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DD" w:rsidRDefault="005573DD" w:rsidP="00557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119"/>
        <w:gridCol w:w="2126"/>
        <w:gridCol w:w="1701"/>
        <w:gridCol w:w="1843"/>
        <w:gridCol w:w="2268"/>
      </w:tblGrid>
      <w:tr w:rsidR="00C50B42" w:rsidRPr="009C1D12" w:rsidTr="00C50B42">
        <w:tc>
          <w:tcPr>
            <w:tcW w:w="4644" w:type="dxa"/>
            <w:gridSpan w:val="2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D12">
              <w:rPr>
                <w:rFonts w:ascii="Times New Roman" w:hAnsi="Times New Roman"/>
                <w:b/>
                <w:sz w:val="24"/>
                <w:szCs w:val="24"/>
              </w:rPr>
              <w:t>Critères d’évaluation</w:t>
            </w:r>
          </w:p>
        </w:tc>
        <w:tc>
          <w:tcPr>
            <w:tcW w:w="3119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D12">
              <w:rPr>
                <w:rFonts w:ascii="Times New Roman" w:hAnsi="Times New Roman"/>
                <w:b/>
                <w:sz w:val="24"/>
                <w:szCs w:val="24"/>
              </w:rPr>
              <w:t>Explicitation du critère</w:t>
            </w:r>
          </w:p>
        </w:tc>
        <w:tc>
          <w:tcPr>
            <w:tcW w:w="2126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D12">
              <w:rPr>
                <w:rFonts w:ascii="Times New Roman" w:hAnsi="Times New Roman"/>
                <w:b/>
                <w:sz w:val="24"/>
                <w:szCs w:val="24"/>
              </w:rPr>
              <w:t>Très insuffisant</w:t>
            </w:r>
          </w:p>
        </w:tc>
        <w:tc>
          <w:tcPr>
            <w:tcW w:w="1701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D12">
              <w:rPr>
                <w:rFonts w:ascii="Times New Roman" w:hAnsi="Times New Roman"/>
                <w:b/>
                <w:sz w:val="24"/>
                <w:szCs w:val="24"/>
              </w:rPr>
              <w:t>Insuffisant</w:t>
            </w:r>
          </w:p>
        </w:tc>
        <w:tc>
          <w:tcPr>
            <w:tcW w:w="1843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D12">
              <w:rPr>
                <w:rFonts w:ascii="Times New Roman" w:hAnsi="Times New Roman"/>
                <w:b/>
                <w:sz w:val="24"/>
                <w:szCs w:val="24"/>
              </w:rPr>
              <w:t>Satisfaisant</w:t>
            </w:r>
          </w:p>
        </w:tc>
        <w:tc>
          <w:tcPr>
            <w:tcW w:w="2268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D12">
              <w:rPr>
                <w:rFonts w:ascii="Times New Roman" w:hAnsi="Times New Roman"/>
                <w:b/>
                <w:sz w:val="24"/>
                <w:szCs w:val="24"/>
              </w:rPr>
              <w:t>Très satisfaisant</w:t>
            </w:r>
          </w:p>
        </w:tc>
      </w:tr>
      <w:tr w:rsidR="00C50B42" w:rsidRPr="009C1D12" w:rsidTr="00C50B42">
        <w:tc>
          <w:tcPr>
            <w:tcW w:w="1526" w:type="dxa"/>
            <w:vMerge w:val="restart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9C1D12" w:rsidRDefault="005573DD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D12">
              <w:rPr>
                <w:rFonts w:ascii="Times New Roman" w:hAnsi="Times New Roman"/>
                <w:b/>
                <w:sz w:val="24"/>
                <w:szCs w:val="24"/>
              </w:rPr>
              <w:t>Support prése</w:t>
            </w:r>
            <w:bookmarkStart w:id="0" w:name="_GoBack"/>
            <w:bookmarkEnd w:id="0"/>
            <w:r w:rsidRPr="009C1D12">
              <w:rPr>
                <w:rFonts w:ascii="Times New Roman" w:hAnsi="Times New Roman"/>
                <w:b/>
                <w:sz w:val="24"/>
                <w:szCs w:val="24"/>
              </w:rPr>
              <w:t>nté</w:t>
            </w:r>
          </w:p>
        </w:tc>
        <w:tc>
          <w:tcPr>
            <w:tcW w:w="3118" w:type="dxa"/>
            <w:shd w:val="clear" w:color="auto" w:fill="auto"/>
          </w:tcPr>
          <w:p w:rsidR="005573DD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 xml:space="preserve">Pertinence du support </w:t>
            </w:r>
          </w:p>
        </w:tc>
        <w:tc>
          <w:tcPr>
            <w:tcW w:w="3119" w:type="dxa"/>
            <w:shd w:val="clear" w:color="auto" w:fill="auto"/>
          </w:tcPr>
          <w:p w:rsidR="005573DD" w:rsidRPr="009C1D12" w:rsidRDefault="005573DD" w:rsidP="00C5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42" w:rsidRPr="009C1D12" w:rsidTr="00C50B42">
        <w:tc>
          <w:tcPr>
            <w:tcW w:w="1526" w:type="dxa"/>
            <w:vMerge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73DD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Qualité de la rédaction du support (clarté, soin et richesse)</w:t>
            </w:r>
          </w:p>
        </w:tc>
        <w:tc>
          <w:tcPr>
            <w:tcW w:w="3119" w:type="dxa"/>
            <w:shd w:val="clear" w:color="auto" w:fill="auto"/>
          </w:tcPr>
          <w:p w:rsidR="005573DD" w:rsidRPr="009C1D12" w:rsidRDefault="005573DD" w:rsidP="00C5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9C1D12" w:rsidRDefault="005573DD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42" w:rsidRPr="009C1D12" w:rsidTr="00C50B42">
        <w:tc>
          <w:tcPr>
            <w:tcW w:w="1526" w:type="dxa"/>
            <w:vMerge w:val="restart"/>
            <w:shd w:val="clear" w:color="auto" w:fill="auto"/>
          </w:tcPr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D12">
              <w:rPr>
                <w:rFonts w:ascii="Times New Roman" w:hAnsi="Times New Roman"/>
                <w:b/>
                <w:sz w:val="24"/>
                <w:szCs w:val="24"/>
              </w:rPr>
              <w:t>Présentation</w:t>
            </w:r>
          </w:p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Structuration de la présentation</w:t>
            </w:r>
          </w:p>
        </w:tc>
        <w:tc>
          <w:tcPr>
            <w:tcW w:w="3119" w:type="dxa"/>
            <w:shd w:val="clear" w:color="auto" w:fill="auto"/>
          </w:tcPr>
          <w:p w:rsidR="006B309C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Gestion du temps</w:t>
            </w:r>
          </w:p>
          <w:p w:rsidR="006B309C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Equilibre harmonieux (introduction, plan, conclusion, transition)</w:t>
            </w:r>
          </w:p>
        </w:tc>
        <w:tc>
          <w:tcPr>
            <w:tcW w:w="2126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42" w:rsidRPr="009C1D12" w:rsidTr="00C50B42">
        <w:tc>
          <w:tcPr>
            <w:tcW w:w="1526" w:type="dxa"/>
            <w:vMerge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Utilisation efficace du support</w:t>
            </w:r>
          </w:p>
        </w:tc>
        <w:tc>
          <w:tcPr>
            <w:tcW w:w="3119" w:type="dxa"/>
            <w:shd w:val="clear" w:color="auto" w:fill="auto"/>
          </w:tcPr>
          <w:p w:rsidR="006B309C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Renvoi à l’exposé</w:t>
            </w:r>
          </w:p>
          <w:p w:rsidR="006B309C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Taille/visualité</w:t>
            </w:r>
          </w:p>
        </w:tc>
        <w:tc>
          <w:tcPr>
            <w:tcW w:w="2126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42" w:rsidRPr="009C1D12" w:rsidTr="00C50B42">
        <w:tc>
          <w:tcPr>
            <w:tcW w:w="1526" w:type="dxa"/>
            <w:vMerge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Présentation de la démarche de recherche</w:t>
            </w:r>
          </w:p>
        </w:tc>
        <w:tc>
          <w:tcPr>
            <w:tcW w:w="3119" w:type="dxa"/>
            <w:shd w:val="clear" w:color="auto" w:fill="auto"/>
          </w:tcPr>
          <w:p w:rsidR="006B309C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Enoncé de la démarche</w:t>
            </w:r>
          </w:p>
          <w:p w:rsidR="008B4A42" w:rsidRPr="009C1D12" w:rsidRDefault="00C50B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Prise de recul</w:t>
            </w:r>
          </w:p>
        </w:tc>
        <w:tc>
          <w:tcPr>
            <w:tcW w:w="2126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42" w:rsidRPr="009C1D12" w:rsidTr="00C50B42">
        <w:tc>
          <w:tcPr>
            <w:tcW w:w="1526" w:type="dxa"/>
            <w:vMerge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Présentation des résultats de recherche</w:t>
            </w:r>
          </w:p>
        </w:tc>
        <w:tc>
          <w:tcPr>
            <w:tcW w:w="3119" w:type="dxa"/>
            <w:shd w:val="clear" w:color="auto" w:fill="auto"/>
          </w:tcPr>
          <w:p w:rsidR="006B309C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Conclusion des recherches</w:t>
            </w:r>
          </w:p>
          <w:p w:rsidR="008B4A42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Analyse des investigations</w:t>
            </w:r>
          </w:p>
        </w:tc>
        <w:tc>
          <w:tcPr>
            <w:tcW w:w="2126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42" w:rsidRPr="009C1D12" w:rsidTr="00C50B42">
        <w:tc>
          <w:tcPr>
            <w:tcW w:w="1526" w:type="dxa"/>
            <w:vMerge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Intégration des apports</w:t>
            </w:r>
          </w:p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disciplinaires</w:t>
            </w:r>
          </w:p>
        </w:tc>
        <w:tc>
          <w:tcPr>
            <w:tcW w:w="3119" w:type="dxa"/>
            <w:shd w:val="clear" w:color="auto" w:fill="auto"/>
          </w:tcPr>
          <w:p w:rsidR="006B309C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 xml:space="preserve">Présence </w:t>
            </w:r>
          </w:p>
          <w:p w:rsidR="008B4A42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Pertinence</w:t>
            </w:r>
            <w:r w:rsidR="00C50B42">
              <w:rPr>
                <w:rFonts w:ascii="Times New Roman" w:hAnsi="Times New Roman"/>
                <w:sz w:val="24"/>
                <w:szCs w:val="24"/>
              </w:rPr>
              <w:t xml:space="preserve"> ; </w:t>
            </w:r>
            <w:r w:rsidR="00C50B42" w:rsidRPr="00C50B42">
              <w:rPr>
                <w:rFonts w:ascii="Times New Roman" w:hAnsi="Times New Roman"/>
                <w:color w:val="1F497D"/>
                <w:sz w:val="24"/>
                <w:szCs w:val="24"/>
              </w:rPr>
              <w:t>intégration cohérente</w:t>
            </w:r>
          </w:p>
        </w:tc>
        <w:tc>
          <w:tcPr>
            <w:tcW w:w="2126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42" w:rsidRPr="009C1D12" w:rsidTr="00C50B42">
        <w:tc>
          <w:tcPr>
            <w:tcW w:w="1526" w:type="dxa"/>
            <w:vMerge w:val="restart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D12">
              <w:rPr>
                <w:rFonts w:ascii="Times New Roman" w:hAnsi="Times New Roman"/>
                <w:b/>
                <w:sz w:val="24"/>
                <w:szCs w:val="24"/>
              </w:rPr>
              <w:t>Entretien</w:t>
            </w:r>
          </w:p>
        </w:tc>
        <w:tc>
          <w:tcPr>
            <w:tcW w:w="3118" w:type="dxa"/>
            <w:shd w:val="clear" w:color="auto" w:fill="auto"/>
          </w:tcPr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Raisonnements développés à partir des questions posées</w:t>
            </w:r>
          </w:p>
        </w:tc>
        <w:tc>
          <w:tcPr>
            <w:tcW w:w="3119" w:type="dxa"/>
            <w:shd w:val="clear" w:color="auto" w:fill="auto"/>
          </w:tcPr>
          <w:p w:rsidR="008B4A42" w:rsidRPr="009C1D12" w:rsidRDefault="008B4A42" w:rsidP="00C5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42" w:rsidRPr="009C1D12" w:rsidTr="00C50B42">
        <w:tc>
          <w:tcPr>
            <w:tcW w:w="1526" w:type="dxa"/>
            <w:vMerge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Pertinence des réponses du candidat aux questions posées</w:t>
            </w:r>
          </w:p>
        </w:tc>
        <w:tc>
          <w:tcPr>
            <w:tcW w:w="3119" w:type="dxa"/>
            <w:shd w:val="clear" w:color="auto" w:fill="auto"/>
          </w:tcPr>
          <w:p w:rsidR="008B4A42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Réactivité/remise en cause</w:t>
            </w:r>
          </w:p>
          <w:p w:rsidR="006B309C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Capacité à s’adap</w:t>
            </w:r>
            <w:r w:rsidR="00C50B42">
              <w:rPr>
                <w:rFonts w:ascii="Times New Roman" w:hAnsi="Times New Roman"/>
                <w:sz w:val="24"/>
                <w:szCs w:val="24"/>
              </w:rPr>
              <w:t>t</w:t>
            </w:r>
            <w:r w:rsidRPr="009C1D12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2126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42" w:rsidRPr="009C1D12" w:rsidTr="00C50B42">
        <w:tc>
          <w:tcPr>
            <w:tcW w:w="1526" w:type="dxa"/>
            <w:vMerge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Maîtrise des connaissances mobilisées</w:t>
            </w:r>
          </w:p>
        </w:tc>
        <w:tc>
          <w:tcPr>
            <w:tcW w:w="3119" w:type="dxa"/>
            <w:shd w:val="clear" w:color="auto" w:fill="auto"/>
          </w:tcPr>
          <w:p w:rsidR="008B4A42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42" w:rsidRPr="009C1D12" w:rsidTr="00C50B42">
        <w:tc>
          <w:tcPr>
            <w:tcW w:w="1526" w:type="dxa"/>
            <w:vMerge w:val="restart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D12">
              <w:rPr>
                <w:rFonts w:ascii="Times New Roman" w:hAnsi="Times New Roman"/>
                <w:b/>
                <w:sz w:val="24"/>
                <w:szCs w:val="24"/>
              </w:rPr>
              <w:t>Expression orale</w:t>
            </w:r>
          </w:p>
        </w:tc>
        <w:tc>
          <w:tcPr>
            <w:tcW w:w="3118" w:type="dxa"/>
            <w:shd w:val="clear" w:color="auto" w:fill="auto"/>
          </w:tcPr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Clarté du propos</w:t>
            </w:r>
          </w:p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B309C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Niveau d’expression orale</w:t>
            </w:r>
            <w:r w:rsidR="00C50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B42" w:rsidRPr="00C50B42">
              <w:rPr>
                <w:rFonts w:ascii="Times New Roman" w:hAnsi="Times New Roman"/>
                <w:color w:val="1F497D"/>
                <w:sz w:val="24"/>
                <w:szCs w:val="24"/>
              </w:rPr>
              <w:t>à expliciter</w:t>
            </w:r>
          </w:p>
        </w:tc>
        <w:tc>
          <w:tcPr>
            <w:tcW w:w="2126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42" w:rsidRPr="009C1D12" w:rsidTr="00C50B42">
        <w:tc>
          <w:tcPr>
            <w:tcW w:w="1526" w:type="dxa"/>
            <w:vMerge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Rigueur du vocabulaire</w:t>
            </w:r>
          </w:p>
          <w:p w:rsidR="006B309C" w:rsidRPr="009C1D12" w:rsidRDefault="006B309C" w:rsidP="009C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B4A42" w:rsidRPr="009C1D12" w:rsidRDefault="008B4A42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12">
              <w:rPr>
                <w:rFonts w:ascii="Times New Roman" w:hAnsi="Times New Roman"/>
                <w:sz w:val="24"/>
                <w:szCs w:val="24"/>
              </w:rPr>
              <w:t>Vocabulaire spécifique lié aux disciplines et au thème choisi.</w:t>
            </w:r>
          </w:p>
        </w:tc>
        <w:tc>
          <w:tcPr>
            <w:tcW w:w="2126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309C" w:rsidRPr="009C1D12" w:rsidRDefault="006B309C" w:rsidP="009C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385" w:rsidRDefault="008C1385" w:rsidP="005573DD"/>
    <w:sectPr w:rsidR="008C1385" w:rsidSect="00557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E6" w:rsidRDefault="002B4BE6" w:rsidP="005573DD">
      <w:pPr>
        <w:spacing w:after="0" w:line="240" w:lineRule="auto"/>
      </w:pPr>
      <w:r>
        <w:separator/>
      </w:r>
    </w:p>
  </w:endnote>
  <w:endnote w:type="continuationSeparator" w:id="0">
    <w:p w:rsidR="002B4BE6" w:rsidRDefault="002B4BE6" w:rsidP="0055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42" w:rsidRDefault="00C50B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B3" w:rsidRPr="00E84A33" w:rsidRDefault="00260AB3">
    <w:pPr>
      <w:pStyle w:val="Pieddepage"/>
      <w:rPr>
        <w:b/>
        <w:sz w:val="24"/>
        <w:szCs w:val="24"/>
        <w:u w:val="single"/>
      </w:rPr>
    </w:pPr>
    <w:r w:rsidRPr="00E84A33">
      <w:rPr>
        <w:b/>
        <w:sz w:val="24"/>
        <w:szCs w:val="24"/>
        <w:u w:val="single"/>
      </w:rPr>
      <w:t xml:space="preserve">Groupe de travail (Lycées) : </w:t>
    </w:r>
  </w:p>
  <w:p w:rsidR="00F407B6" w:rsidRPr="00E84A33" w:rsidRDefault="00F407B6">
    <w:pPr>
      <w:pStyle w:val="Pieddepage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42" w:rsidRDefault="00C50B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E6" w:rsidRDefault="002B4BE6" w:rsidP="005573DD">
      <w:pPr>
        <w:spacing w:after="0" w:line="240" w:lineRule="auto"/>
      </w:pPr>
      <w:r>
        <w:separator/>
      </w:r>
    </w:p>
  </w:footnote>
  <w:footnote w:type="continuationSeparator" w:id="0">
    <w:p w:rsidR="002B4BE6" w:rsidRDefault="002B4BE6" w:rsidP="0055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42" w:rsidRDefault="00C50B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DD" w:rsidRPr="009C1D12" w:rsidRDefault="002B4BE6" w:rsidP="009C1D12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43710" o:spid="_x0000_s2049" type="#_x0000_t136" style="position:absolute;left:0;text-align:left;margin-left:0;margin-top:0;width:605.75pt;height:113.5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  <w:r w:rsidR="009C1D12" w:rsidRPr="009C1D12">
      <w:rPr>
        <w:rFonts w:ascii="Cambria" w:eastAsia="Times New Roman" w:hAnsi="Cambria"/>
        <w:sz w:val="32"/>
        <w:szCs w:val="32"/>
      </w:rPr>
      <w:t>Fiche d’évaluation de la soutenance orale (Annexe 2)</w:t>
    </w:r>
  </w:p>
  <w:p w:rsidR="005573DD" w:rsidRDefault="005573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42" w:rsidRDefault="00C50B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3DD"/>
    <w:rsid w:val="000535E4"/>
    <w:rsid w:val="000B30A3"/>
    <w:rsid w:val="00260AB3"/>
    <w:rsid w:val="002B4BE6"/>
    <w:rsid w:val="002F10F0"/>
    <w:rsid w:val="003E02A8"/>
    <w:rsid w:val="005573DD"/>
    <w:rsid w:val="005E2D0D"/>
    <w:rsid w:val="005F4D80"/>
    <w:rsid w:val="006B309C"/>
    <w:rsid w:val="0070187D"/>
    <w:rsid w:val="00721DCC"/>
    <w:rsid w:val="008348D8"/>
    <w:rsid w:val="008B4A42"/>
    <w:rsid w:val="008C1385"/>
    <w:rsid w:val="009C1D12"/>
    <w:rsid w:val="00AF388C"/>
    <w:rsid w:val="00C170E3"/>
    <w:rsid w:val="00C50B42"/>
    <w:rsid w:val="00D26E09"/>
    <w:rsid w:val="00D44259"/>
    <w:rsid w:val="00E84A33"/>
    <w:rsid w:val="00F3595A"/>
    <w:rsid w:val="00F407B6"/>
    <w:rsid w:val="00F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3DD"/>
  </w:style>
  <w:style w:type="paragraph" w:styleId="Pieddepage">
    <w:name w:val="footer"/>
    <w:basedOn w:val="Normal"/>
    <w:link w:val="Pieddepag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3DD"/>
  </w:style>
  <w:style w:type="paragraph" w:styleId="Textedebulles">
    <w:name w:val="Balloon Text"/>
    <w:basedOn w:val="Normal"/>
    <w:link w:val="TextedebullesCar"/>
    <w:uiPriority w:val="99"/>
    <w:semiHidden/>
    <w:unhideWhenUsed/>
    <w:rsid w:val="0055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d’évaluation de la soutenance orale (Annexe 2)</vt:lpstr>
    </vt:vector>
  </TitlesOfParts>
  <Company>Rectorat de Versailles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 la soutenance orale (Annexe 2)</dc:title>
  <dc:creator>scapra</dc:creator>
  <cp:lastModifiedBy>Sonia Capra</cp:lastModifiedBy>
  <cp:revision>2</cp:revision>
  <dcterms:created xsi:type="dcterms:W3CDTF">2012-12-26T08:57:00Z</dcterms:created>
  <dcterms:modified xsi:type="dcterms:W3CDTF">2012-12-26T08:57:00Z</dcterms:modified>
</cp:coreProperties>
</file>